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color w:val="000000"/>
          <w:spacing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  <w:shd w:val="clear" w:color="auto" w:fill="FFFFFF"/>
        </w:rPr>
        <w:t>2025年海南省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spacing w:val="0"/>
          <w:sz w:val="44"/>
          <w:szCs w:val="44"/>
          <w:shd w:val="clear" w:color="auto" w:fill="FFFFFF"/>
          <w:lang w:bidi="ar"/>
        </w:rPr>
        <w:t>国家中小学智慧教育平台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color w:val="000000"/>
          <w:spacing w:val="0"/>
          <w:kern w:val="2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spacing w:val="0"/>
          <w:sz w:val="44"/>
          <w:szCs w:val="44"/>
          <w:shd w:val="clear" w:color="auto" w:fill="FFFFFF"/>
          <w:lang w:bidi="ar"/>
        </w:rPr>
        <w:t>应用能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spacing w:val="0"/>
          <w:sz w:val="44"/>
          <w:szCs w:val="44"/>
          <w:shd w:val="clear" w:color="auto" w:fill="FFFFFF"/>
          <w:lang w:val="en-US" w:eastAsia="zh-CN" w:bidi="ar"/>
        </w:rPr>
        <w:t>力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spacing w:val="0"/>
          <w:sz w:val="44"/>
          <w:szCs w:val="44"/>
          <w:shd w:val="clear" w:color="auto" w:fill="FFFFFF"/>
          <w:lang w:bidi="ar"/>
        </w:rPr>
        <w:t>大赛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spacing w:val="0"/>
          <w:sz w:val="44"/>
          <w:szCs w:val="44"/>
          <w:shd w:val="clear" w:color="auto" w:fill="FFFFFF"/>
          <w:lang w:val="en-US" w:eastAsia="zh-CN" w:bidi="ar"/>
        </w:rPr>
        <w:t>暨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spacing w:val="0"/>
          <w:kern w:val="2"/>
          <w:sz w:val="44"/>
          <w:szCs w:val="44"/>
          <w:shd w:val="clear" w:color="auto" w:fill="FFFFFF"/>
          <w:lang w:val="en-US" w:eastAsia="zh-CN" w:bidi="ar"/>
        </w:rPr>
        <w:t>优质数字教育资源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spacing w:val="0"/>
          <w:kern w:val="2"/>
          <w:sz w:val="44"/>
          <w:szCs w:val="44"/>
          <w:shd w:val="clear" w:color="auto" w:fill="FFFFFF"/>
          <w:lang w:val="en-US" w:eastAsia="zh-CN" w:bidi="ar"/>
        </w:rPr>
        <w:t>遴选活动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  <w:shd w:val="clear" w:color="auto" w:fill="FFFFFF"/>
        </w:rPr>
        <w:t>指南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一、参赛范围和参赛材料要求</w:t>
      </w:r>
    </w:p>
    <w:p>
      <w:pPr>
        <w:spacing w:line="560" w:lineRule="exact"/>
        <w:ind w:firstLine="643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（一）参赛内容</w:t>
      </w:r>
    </w:p>
    <w:p>
      <w:pPr>
        <w:pStyle w:val="12"/>
        <w:widowControl/>
        <w:shd w:val="clear" w:color="auto" w:fill="FFFFFF"/>
        <w:spacing w:line="560" w:lineRule="exact"/>
        <w:ind w:firstLine="64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设计一课时的教学内容。依据教育部审定的各年级各学科（心理健康教育除外）教材，小学和初中课程须以新投入使用的新教材为准；心理健康教育，依据教育部颁布的《中小学心理健康教育指导纲要（2012年修订）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</w:rPr>
        <w:t>参赛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人员的</w:t>
      </w:r>
      <w:r>
        <w:rPr>
          <w:rFonts w:hint="eastAsia" w:ascii="仿宋_GB2312" w:hAnsi="仿宋_GB2312" w:cs="仿宋_GB2312"/>
          <w:sz w:val="32"/>
          <w:szCs w:val="32"/>
        </w:rPr>
        <w:t>学科需与专业技术职称相一致。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（二）参赛类别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分设三个类别开展比赛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每个类别设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小学组、初中组、高中组：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1.中小学：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全省各中小学校校长、分管教学副校长；</w:t>
      </w:r>
    </w:p>
    <w:p>
      <w:pPr>
        <w:pStyle w:val="13"/>
        <w:spacing w:line="560" w:lineRule="exac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全省中小学</w:t>
      </w:r>
      <w:r>
        <w:rPr>
          <w:rFonts w:hint="eastAsia" w:hAnsi="仿宋_GB2312" w:cs="仿宋_GB2312"/>
          <w:sz w:val="32"/>
          <w:szCs w:val="32"/>
          <w:lang w:val="en-US" w:eastAsia="zh-CN"/>
        </w:rPr>
        <w:t>教师；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2.教研员：省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市县（区）教研员；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3.电教人员：省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市县（区）电教部门专业技术人员。</w:t>
      </w:r>
    </w:p>
    <w:p>
      <w:pPr>
        <w:spacing w:line="560" w:lineRule="exact"/>
        <w:ind w:firstLine="643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（三）参赛材料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参赛人员需提交的材料：教学视频、教学设计、学习任务单、课件、作业练习。提交的材料需符合资源模板，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教学视频无指定模板，教学设计、学习任务单、课件、作业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练习等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相关模板可从海南中小学智慧教育平台（以下简称“海南平台”）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“活动广场”的“教学评选”下的相应活动专题中下载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，地址：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https://basic.hainan.smartedu.cn/hq/activity/square。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1.教学视频。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参赛人员按照一课时设计教学内容，选取1个知识点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或任务、活动等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录制有生教学视频，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教研员和电教部门专业技术人员可采用无生教学模式，视频可剪辑。单个教学视频时长15—20分钟。教学视频应包含片头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PPT课件的首页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，时长5秒，文字信息包括：教材版本、学科、年级、课名、主讲人、学校等信息。录制环境安静无噪音，光照充足均匀，教师语言规范，声音响亮。视频画面的比例为16:9，大小不超过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G，编码格式H.264/25帧，分辨率1920*1080P，建议码率8Mbps，音频AAC编码、码率128Kbps。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2.课件。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整的一个课时的课件，课件及其嵌入的媒体素材应确保内容清晰无误，界面设计简明、布局合理、重点突出，风格统一，大小不超过500M。引用地图应使用教材上的地图并标明出处，格式为：地图出自xxx（教材名，出版社，版本，第x页）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3.其他文档。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完整的一个课时的教学设计、学习任务单、作业练习等以文本的形式呈现。教学设计应至少包含教学目标、教学内容和教学过程等，必须体现国家中小学智慧教育平台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（以下简称“国家平台”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https://basic.smartedu.cn/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课堂教学中的应用，展现运用数字技术手段、数字教育资源解决教学重难点的方法与能力，鼓励探索数字技术育人新方式、新方法，强化学生创新意识和创新能力的培养。学习任务单应包括学习目标、学习任务、学习准备、学习方式和环节以及配套学习资源推荐（包括教科书相关内容阅读及其他学习资源）等内容。作业练习应与学习目标相一致，建议设计多样化的作业任务。每个文档大小不超过300M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二、报送要求</w:t>
      </w:r>
    </w:p>
    <w:p>
      <w:pPr>
        <w:spacing w:line="560" w:lineRule="exact"/>
        <w:ind w:firstLine="64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各市县、厅直属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单位（学校）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指定专人负责2025年海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南省国家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中小学智慧教育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平台应用能力大赛暨优质数字教育资源遴选活动，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好辖区内参赛人员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在6月21日前完成报名，7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参赛作品材料、参赛作品信息表（见附件3）盖章扫描件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。每件作品的参赛材料包含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教学视频、教学设计、学习任务单、课件、作业练习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）每件作品作者限1人，每人限报1件。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三、奖项设置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  <w:t>本次活动设置一、二、三等奖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作品奖项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  <w:t>，同时评选若干先进组织单位和先进个人。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除了获得奖项的作品外，遴选出的其他优秀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  <w:t>作品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也将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  <w:t>发布至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  <w:t>依据《海南省中小学教师系列专业技术资格评审办法和评审条件》相关规定，纳入省级优质数字资源遴选活动入选作品范畴，作为教师个人教科研业绩成果予以认定。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全省中小学校校长、教学副校长，省教培院教研员、市县（区）研训中心教研员，省电教馆和市县（区）电教部门专业技术人员，以上人员原则上都要参加比赛，如有特殊情况不能参加，需经主管部门领导批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（二）参赛人员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报送的作品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国家平台开展设计及课堂教学。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（三）请各市县教育局、厅直属单位（学校）于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负责人联系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信息表（见附件2）电子版发至活动邮箱。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）为方便开展工作，各市县教育局、厅直属单位（学校）的大赛负责人请用智慧中小学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APP扫码加入“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应用能力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工作群”，入群申请请备注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单位简称</w:t>
      </w:r>
      <w:r>
        <w:rPr>
          <w:rFonts w:hint="eastAsia" w:ascii="仿宋_GB2312" w:hAnsi="仿宋_GB2312" w:eastAsia="仿宋_GB2312" w:cs="仿宋_GB2312"/>
          <w:sz w:val="32"/>
          <w:szCs w:val="32"/>
        </w:rPr>
        <w:t>+实名。</w:t>
      </w:r>
    </w:p>
    <w:p>
      <w:pPr>
        <w:bidi w:val="0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92075</wp:posOffset>
            </wp:positionV>
            <wp:extent cx="1416050" cy="1591945"/>
            <wp:effectExtent l="0" t="0" r="1270" b="8255"/>
            <wp:wrapTopAndBottom/>
            <wp:docPr id="4" name="图片 2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5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参赛作品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必须从未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val="en-US" w:eastAsia="zh-CN"/>
        </w:rPr>
        <w:t>参加过省级及以上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val="en-US" w:eastAsia="zh-CN"/>
        </w:rPr>
        <w:t>评选或比赛活动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,否则取消参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。</w:t>
      </w:r>
    </w:p>
    <w:p>
      <w:pPr>
        <w:spacing w:line="60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bidi="ar"/>
        </w:rPr>
        <w:t>2025年海南省国家中小学智慧教育平台应用能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 w:bidi="ar"/>
        </w:rPr>
        <w:t>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bidi="ar"/>
        </w:rPr>
        <w:t>大赛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 w:bidi="ar"/>
        </w:rPr>
        <w:t>暨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"/>
        </w:rPr>
        <w:t>优质数字教育资源遴选活动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评分标准</w:t>
      </w:r>
    </w:p>
    <w:p>
      <w:pPr>
        <w:spacing w:line="60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信息表</w:t>
      </w:r>
    </w:p>
    <w:p>
      <w:pPr>
        <w:spacing w:line="60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3.参赛作品信息表</w:t>
      </w:r>
    </w:p>
    <w:p>
      <w:pPr>
        <w:widowControl/>
        <w:spacing w:line="500" w:lineRule="exact"/>
        <w:ind w:firstLineChars="0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br w:type="page"/>
      </w:r>
    </w:p>
    <w:p>
      <w:pPr>
        <w:pStyle w:val="12"/>
        <w:widowControl/>
        <w:spacing w:line="500" w:lineRule="exact"/>
        <w:ind w:firstLine="0" w:firstLineChars="0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12"/>
        <w:widowControl/>
        <w:spacing w:line="500" w:lineRule="exact"/>
        <w:ind w:firstLine="0" w:firstLineChars="0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12"/>
        <w:widowControl/>
        <w:spacing w:line="640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44"/>
          <w:szCs w:val="44"/>
          <w:shd w:val="clear" w:color="auto" w:fill="FFFFFF"/>
        </w:rPr>
        <w:t>2025年海南省</w:t>
      </w:r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44"/>
          <w:szCs w:val="44"/>
          <w:shd w:val="clear" w:color="auto" w:fill="FFFFFF"/>
          <w:lang w:bidi="ar"/>
        </w:rPr>
        <w:t>国家中小学智慧教育平台应用能</w:t>
      </w:r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44"/>
          <w:szCs w:val="44"/>
          <w:shd w:val="clear" w:color="auto" w:fill="FFFFFF"/>
          <w:lang w:val="en-US" w:eastAsia="zh-CN" w:bidi="ar"/>
        </w:rPr>
        <w:t>力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shd w:val="clear" w:color="auto" w:fill="FFFFFF"/>
          <w:lang w:bidi="ar"/>
        </w:rPr>
        <w:t>大赛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shd w:val="clear" w:color="auto" w:fill="FFFFFF"/>
          <w:lang w:val="en-US" w:eastAsia="zh-CN" w:bidi="ar"/>
        </w:rPr>
        <w:t>暨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kern w:val="2"/>
          <w:sz w:val="44"/>
          <w:szCs w:val="44"/>
          <w:shd w:val="clear" w:color="auto" w:fill="FFFFFF"/>
          <w:lang w:val="en-US" w:eastAsia="zh-CN" w:bidi="ar"/>
        </w:rPr>
        <w:t>优质数字教育资源遴选活动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评分标准</w:t>
      </w:r>
    </w:p>
    <w:p>
      <w:pPr>
        <w:bidi w:val="0"/>
        <w:rPr>
          <w:rFonts w:hint="eastAsia"/>
        </w:rPr>
      </w:pPr>
    </w:p>
    <w:tbl>
      <w:tblPr>
        <w:tblStyle w:val="14"/>
        <w:tblW w:w="55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14"/>
        <w:gridCol w:w="1309"/>
        <w:gridCol w:w="6419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指标说明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教学目标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与设计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（25分）</w:t>
            </w: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教学目标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（5分）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目标清晰、具体，符合课程标准要求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体现学科核心素养与跨学科融合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教学设计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（20分）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课前阶段：合理运用平台资源（如预习任务单）激发学生兴趣，明确学习目标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课中阶段：教学逻辑清晰，环节衔接流畅；有效利用互动工具和学科工具突破重难点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课后阶段：布置分层/个性化作业（如平台题库、拓展资源），设计反馈与评价机制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国家平台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资源应用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（30分）</w:t>
            </w: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资源整合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（15分）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充分调用国家中小学智慧教育平台资源（如课程视频、数字教材等）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资源选择与教学目标高度匹配，无堆砌现象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场景创新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（15分）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结合平台功能设计创新教学场景（如AI助学、数据分析、双师课堂）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体现“平台赋能教学”的深度应用（如动态学情反馈、精准教学调整）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频呈现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（25分）</w:t>
            </w: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教学能力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（10分）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语言表达清晰，教态自然，无知识性错误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虚拟互动感强（如提问引导、情境模拟），体现“无生似有生”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技术规范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（15分）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画面清晰（1080P及以上）、声音干净无杂音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剪辑流畅，合理使用字幕/特效/画中画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时长严格控制在15分钟-20分钟内（超时或不足每分钟扣1分，最多扣5分）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完整性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（10分）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文件齐全性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（5分）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包含教学视频、课件、教学设计、任务单、课后练习（每缺1项扣1分）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文件规范性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（5分）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任务单与练习分层合理，符合学情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课件设计美观，无版权争议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创新性与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可推广性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（10分）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创新性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（5分）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教学方法新颖（如项目式学习、游戏化设计），资源应用有独创性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推广价值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（5分）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可复制性强，能为其他区域、学校和教师提供可借鉴的实践案例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</w:tr>
    </w:tbl>
    <w:p>
      <w:pPr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814" w:right="1417" w:bottom="1440" w:left="1474" w:header="851" w:footer="1446" w:gutter="0"/>
          <w:cols w:space="720" w:num="1"/>
          <w:docGrid w:type="lines" w:linePitch="312" w:charSpace="0"/>
        </w:sectPr>
      </w:pPr>
    </w:p>
    <w:p>
      <w:pPr>
        <w:pStyle w:val="12"/>
        <w:widowControl/>
        <w:spacing w:line="500" w:lineRule="exact"/>
        <w:ind w:firstLine="0" w:firstLineChars="0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>
      <w:pPr>
        <w:pStyle w:val="12"/>
        <w:widowControl/>
        <w:spacing w:line="500" w:lineRule="exact"/>
        <w:ind w:firstLine="0" w:firstLineChars="0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pacing w:before="0" w:after="0" w:line="700" w:lineRule="exact"/>
        <w:jc w:val="center"/>
        <w:textAlignment w:val="baseline"/>
        <w:rPr>
          <w:rFonts w:ascii="宋体" w:hAnsi="宋体" w:eastAsia="宋体" w:cs="宋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  <w:shd w:val="clear" w:color="auto" w:fill="FFFFFF"/>
          <w:lang w:val="en-US" w:eastAsia="zh-CN"/>
        </w:rPr>
        <w:t>负责人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  <w:shd w:val="clear" w:color="auto" w:fill="FFFFFF"/>
        </w:rPr>
        <w:t>联系信息表</w:t>
      </w:r>
    </w:p>
    <w:p>
      <w:pPr>
        <w:pStyle w:val="12"/>
        <w:widowControl/>
        <w:spacing w:before="312" w:beforeLines="100" w:after="156" w:afterLines="50" w:line="600" w:lineRule="exact"/>
        <w:ind w:firstLine="0" w:firstLineChars="0"/>
        <w:jc w:val="left"/>
        <w:textAlignment w:val="baseline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单位名称：</w:t>
      </w:r>
    </w:p>
    <w:tbl>
      <w:tblPr>
        <w:tblStyle w:val="14"/>
        <w:tblW w:w="964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2178"/>
        <w:gridCol w:w="1409"/>
        <w:gridCol w:w="2148"/>
        <w:gridCol w:w="2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机构或部门</w:t>
            </w:r>
          </w:p>
        </w:tc>
        <w:tc>
          <w:tcPr>
            <w:tcW w:w="1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widowControl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  <w:sectPr>
          <w:pgSz w:w="11906" w:h="16838"/>
          <w:pgMar w:top="1814" w:right="1417" w:bottom="1440" w:left="1474" w:header="851" w:footer="1446" w:gutter="0"/>
          <w:cols w:space="720" w:num="1"/>
          <w:docGrid w:type="lines" w:linePitch="312" w:charSpace="0"/>
        </w:sectPr>
      </w:pPr>
    </w:p>
    <w:p>
      <w:pPr>
        <w:pStyle w:val="12"/>
        <w:widowControl/>
        <w:spacing w:line="500" w:lineRule="exact"/>
        <w:ind w:firstLine="0" w:firstLineChars="0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附件3</w:t>
      </w:r>
    </w:p>
    <w:p>
      <w:pPr>
        <w:pStyle w:val="12"/>
        <w:widowControl/>
        <w:spacing w:line="400" w:lineRule="exact"/>
        <w:ind w:firstLine="0" w:firstLineChars="0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12"/>
        <w:widowControl/>
        <w:spacing w:line="640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参赛作品信息表</w:t>
      </w:r>
    </w:p>
    <w:p>
      <w:pPr>
        <w:spacing w:line="260" w:lineRule="exact"/>
        <w:rPr>
          <w:rFonts w:hint="eastAsia"/>
        </w:rPr>
      </w:pPr>
    </w:p>
    <w:tbl>
      <w:tblPr>
        <w:tblStyle w:val="14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668"/>
        <w:gridCol w:w="1186"/>
        <w:gridCol w:w="1575"/>
        <w:gridCol w:w="1195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289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作品名称</w:t>
            </w:r>
          </w:p>
        </w:tc>
        <w:tc>
          <w:tcPr>
            <w:tcW w:w="6021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5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0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6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7689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所在单位</w:t>
            </w:r>
            <w:r>
              <w:rPr>
                <w:rFonts w:hint="eastAsia" w:ascii="宋体" w:hAnsi="宋体" w:cs="宋体"/>
                <w:sz w:val="24"/>
                <w:szCs w:val="24"/>
              </w:rPr>
              <w:t>公章一致）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6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年级</w:t>
            </w:r>
          </w:p>
        </w:tc>
        <w:tc>
          <w:tcPr>
            <w:tcW w:w="16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学段学科</w:t>
            </w:r>
          </w:p>
        </w:tc>
        <w:tc>
          <w:tcPr>
            <w:tcW w:w="15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教材版本</w:t>
            </w:r>
          </w:p>
        </w:tc>
        <w:tc>
          <w:tcPr>
            <w:tcW w:w="20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  <w:jc w:val="center"/>
        </w:trPr>
        <w:tc>
          <w:tcPr>
            <w:tcW w:w="16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课堂教学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环境</w:t>
            </w:r>
          </w:p>
        </w:tc>
        <w:tc>
          <w:tcPr>
            <w:tcW w:w="7689" w:type="dxa"/>
            <w:gridSpan w:val="5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（简述作品如何运用数字化教学工具开展教育教学活动，300字以内）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  <w:jc w:val="center"/>
        </w:trPr>
        <w:tc>
          <w:tcPr>
            <w:tcW w:w="9310" w:type="dxa"/>
            <w:gridSpan w:val="6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  诺  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1.上述作品为本人原创作品，不侵犯他人的专利权、著作权、肖像权和其他合法权利权益。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严禁剽窃或抄袭，剽窃或抄袭产生的法律纠纷由本人负责。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本人同意上述作品在“国家中小学智慧教育平台”“海南智慧教育平台”免费展示共享。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作品中涉及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学生画面已征得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本人及家长同意。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3.上述作品在报送前未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参加过省级及以上评选、展播或其他活动。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如有政治性错误或科学性错误及存在弄虚作假行为的，取消参加资格。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如上述作品获奖，本人同意海南省教育厅将作品用于公益性、学术性交流和展示，包括但不限于：将我的作品进行整理、编辑、加工、格式变更、制作成活动作品集锦；进行数字化珍藏、复制、通过网络、数字光盘公开传播；转授他人下载、打印、出版、宣传、展出、发行等权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凡报送作品参加本次活动的人员，即视为已确认同意以上条款。</w:t>
            </w:r>
          </w:p>
          <w:p>
            <w:pPr>
              <w:spacing w:line="2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签名（手写）及日期：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jc w:val="center"/>
        </w:trPr>
        <w:tc>
          <w:tcPr>
            <w:tcW w:w="16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689" w:type="dxa"/>
            <w:gridSpan w:val="5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                                            （盖章）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                                          年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814" w:right="1417" w:bottom="1440" w:left="1474" w:header="851" w:footer="1446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fci wne:fciName="ApplyStyleNam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7560" w:firstLineChars="2700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1"/>
      </w:rPr>
      <w:t>—</w:t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1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hint="eastAsia" w:ascii="宋体" w:hAnsi="宋体"/>
        <w:kern w:val="0"/>
        <w:sz w:val="28"/>
        <w:szCs w:val="21"/>
      </w:rPr>
      <w:t xml:space="preserve">—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   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0"/>
  <w:drawingGridVerticalSpacing w:val="162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ODc0ZGQ4ZDExZTc5ZDg4YTU4NTMwMTNmMWYzMGEifQ=="/>
  </w:docVars>
  <w:rsids>
    <w:rsidRoot w:val="00172A27"/>
    <w:rsid w:val="005450BF"/>
    <w:rsid w:val="00676C3C"/>
    <w:rsid w:val="006D030B"/>
    <w:rsid w:val="007C1998"/>
    <w:rsid w:val="00873FA3"/>
    <w:rsid w:val="00E92006"/>
    <w:rsid w:val="00EE5368"/>
    <w:rsid w:val="01565FC0"/>
    <w:rsid w:val="01D803E5"/>
    <w:rsid w:val="01F1014C"/>
    <w:rsid w:val="029A7D90"/>
    <w:rsid w:val="03E727F4"/>
    <w:rsid w:val="04003C23"/>
    <w:rsid w:val="04251044"/>
    <w:rsid w:val="04703F99"/>
    <w:rsid w:val="048204D9"/>
    <w:rsid w:val="054A784B"/>
    <w:rsid w:val="061F13E2"/>
    <w:rsid w:val="068B5A0C"/>
    <w:rsid w:val="06B06DD4"/>
    <w:rsid w:val="07300CC3"/>
    <w:rsid w:val="073D0CEA"/>
    <w:rsid w:val="093F41B4"/>
    <w:rsid w:val="094D16B8"/>
    <w:rsid w:val="0A0A79FC"/>
    <w:rsid w:val="0AC92FC0"/>
    <w:rsid w:val="0AFF3CAD"/>
    <w:rsid w:val="0B290E31"/>
    <w:rsid w:val="0C1F5844"/>
    <w:rsid w:val="0C3C21BF"/>
    <w:rsid w:val="0C9C64B3"/>
    <w:rsid w:val="0D084B45"/>
    <w:rsid w:val="0D291DA3"/>
    <w:rsid w:val="0D330BC5"/>
    <w:rsid w:val="0D6B0097"/>
    <w:rsid w:val="0D7336B7"/>
    <w:rsid w:val="0DE81B99"/>
    <w:rsid w:val="0DEF3FB0"/>
    <w:rsid w:val="0E686F94"/>
    <w:rsid w:val="0EB83A78"/>
    <w:rsid w:val="0EC20452"/>
    <w:rsid w:val="0EE859DF"/>
    <w:rsid w:val="0FA607A8"/>
    <w:rsid w:val="104906FF"/>
    <w:rsid w:val="10876C28"/>
    <w:rsid w:val="10A03149"/>
    <w:rsid w:val="11080717"/>
    <w:rsid w:val="11143C44"/>
    <w:rsid w:val="1154735C"/>
    <w:rsid w:val="11F104A6"/>
    <w:rsid w:val="12064AFA"/>
    <w:rsid w:val="12FC2D17"/>
    <w:rsid w:val="137F2DB6"/>
    <w:rsid w:val="14A8275F"/>
    <w:rsid w:val="14AD74AF"/>
    <w:rsid w:val="14B06F9F"/>
    <w:rsid w:val="152C01CB"/>
    <w:rsid w:val="15CA4090"/>
    <w:rsid w:val="1626576B"/>
    <w:rsid w:val="164478A7"/>
    <w:rsid w:val="169A6CAC"/>
    <w:rsid w:val="16B569CD"/>
    <w:rsid w:val="17C4348D"/>
    <w:rsid w:val="17D5B67F"/>
    <w:rsid w:val="17F38AEE"/>
    <w:rsid w:val="183D6D9C"/>
    <w:rsid w:val="184E2D57"/>
    <w:rsid w:val="18BF5A03"/>
    <w:rsid w:val="18E14C6C"/>
    <w:rsid w:val="19A23135"/>
    <w:rsid w:val="19F03401"/>
    <w:rsid w:val="1A400DC5"/>
    <w:rsid w:val="1A9220FE"/>
    <w:rsid w:val="1ACE017F"/>
    <w:rsid w:val="1AE06326"/>
    <w:rsid w:val="1B1F09DB"/>
    <w:rsid w:val="1B4F12C0"/>
    <w:rsid w:val="1B953244"/>
    <w:rsid w:val="1B97ED52"/>
    <w:rsid w:val="1BCD0B84"/>
    <w:rsid w:val="1C133DC4"/>
    <w:rsid w:val="1C767C5F"/>
    <w:rsid w:val="1CE343B6"/>
    <w:rsid w:val="1D061E52"/>
    <w:rsid w:val="1D632E00"/>
    <w:rsid w:val="1D840FC9"/>
    <w:rsid w:val="1DB3679D"/>
    <w:rsid w:val="1DC6338F"/>
    <w:rsid w:val="1E7F2C1F"/>
    <w:rsid w:val="1EB458DE"/>
    <w:rsid w:val="1EDC334B"/>
    <w:rsid w:val="1FC13A14"/>
    <w:rsid w:val="1FCE2917"/>
    <w:rsid w:val="201C642C"/>
    <w:rsid w:val="21475D69"/>
    <w:rsid w:val="214B4867"/>
    <w:rsid w:val="216B0F4A"/>
    <w:rsid w:val="21AE6AC1"/>
    <w:rsid w:val="22B40A8C"/>
    <w:rsid w:val="22F351E3"/>
    <w:rsid w:val="23C44815"/>
    <w:rsid w:val="24482D50"/>
    <w:rsid w:val="2455546D"/>
    <w:rsid w:val="24572F93"/>
    <w:rsid w:val="246102B6"/>
    <w:rsid w:val="24BE5987"/>
    <w:rsid w:val="25EE14B2"/>
    <w:rsid w:val="25FD7B6A"/>
    <w:rsid w:val="270D4F20"/>
    <w:rsid w:val="27BD11A1"/>
    <w:rsid w:val="27C80F81"/>
    <w:rsid w:val="27FE648E"/>
    <w:rsid w:val="282E04AF"/>
    <w:rsid w:val="285A1DFF"/>
    <w:rsid w:val="28773C04"/>
    <w:rsid w:val="28BB2469"/>
    <w:rsid w:val="298312DA"/>
    <w:rsid w:val="29C9048F"/>
    <w:rsid w:val="2A08199C"/>
    <w:rsid w:val="2A954815"/>
    <w:rsid w:val="2AC1560A"/>
    <w:rsid w:val="2ACE4ACA"/>
    <w:rsid w:val="2B0410C0"/>
    <w:rsid w:val="2B053749"/>
    <w:rsid w:val="2BAE7164"/>
    <w:rsid w:val="2BBE422A"/>
    <w:rsid w:val="2BCA6741"/>
    <w:rsid w:val="2C5524AE"/>
    <w:rsid w:val="2CC43190"/>
    <w:rsid w:val="2D3E73E6"/>
    <w:rsid w:val="2DD0D3B9"/>
    <w:rsid w:val="2E07419A"/>
    <w:rsid w:val="2E1600BB"/>
    <w:rsid w:val="2EB775B3"/>
    <w:rsid w:val="2EFB0FA1"/>
    <w:rsid w:val="2F4C3962"/>
    <w:rsid w:val="2F777CAE"/>
    <w:rsid w:val="2FE415EE"/>
    <w:rsid w:val="2FED012C"/>
    <w:rsid w:val="2FFA1D02"/>
    <w:rsid w:val="30C220DC"/>
    <w:rsid w:val="31763E3E"/>
    <w:rsid w:val="31837ABD"/>
    <w:rsid w:val="31C94110"/>
    <w:rsid w:val="32CF3A4F"/>
    <w:rsid w:val="32EB1476"/>
    <w:rsid w:val="32FE389F"/>
    <w:rsid w:val="33585905"/>
    <w:rsid w:val="33C67CE6"/>
    <w:rsid w:val="341744ED"/>
    <w:rsid w:val="346F257B"/>
    <w:rsid w:val="347ADE0A"/>
    <w:rsid w:val="35507CB7"/>
    <w:rsid w:val="35F73574"/>
    <w:rsid w:val="36633A19"/>
    <w:rsid w:val="36654B0C"/>
    <w:rsid w:val="36B58BC9"/>
    <w:rsid w:val="36BF63BE"/>
    <w:rsid w:val="371BCB2D"/>
    <w:rsid w:val="378B071E"/>
    <w:rsid w:val="379EEC61"/>
    <w:rsid w:val="37BE8E59"/>
    <w:rsid w:val="37FE681C"/>
    <w:rsid w:val="37FFDB1F"/>
    <w:rsid w:val="38156F95"/>
    <w:rsid w:val="3825367C"/>
    <w:rsid w:val="387737AC"/>
    <w:rsid w:val="38A26A7B"/>
    <w:rsid w:val="38C033A5"/>
    <w:rsid w:val="38FC13CD"/>
    <w:rsid w:val="3929719C"/>
    <w:rsid w:val="392E030F"/>
    <w:rsid w:val="39423DBA"/>
    <w:rsid w:val="395064D7"/>
    <w:rsid w:val="39510D4E"/>
    <w:rsid w:val="396A50BF"/>
    <w:rsid w:val="3A0E4C4C"/>
    <w:rsid w:val="3AC727C9"/>
    <w:rsid w:val="3AEF1D20"/>
    <w:rsid w:val="3B6834A4"/>
    <w:rsid w:val="3BBD3B53"/>
    <w:rsid w:val="3BE36B77"/>
    <w:rsid w:val="3BE97E3F"/>
    <w:rsid w:val="3C2B322B"/>
    <w:rsid w:val="3C6109FB"/>
    <w:rsid w:val="3C666012"/>
    <w:rsid w:val="3C926DF4"/>
    <w:rsid w:val="3CA1529C"/>
    <w:rsid w:val="3CA803D8"/>
    <w:rsid w:val="3CEEB0F1"/>
    <w:rsid w:val="3D197489"/>
    <w:rsid w:val="3DAE6AF5"/>
    <w:rsid w:val="3DFD6774"/>
    <w:rsid w:val="3DFF1EAD"/>
    <w:rsid w:val="3EB556A0"/>
    <w:rsid w:val="3EFD2504"/>
    <w:rsid w:val="3F73FB62"/>
    <w:rsid w:val="3F836EDA"/>
    <w:rsid w:val="3F8E1B07"/>
    <w:rsid w:val="3FDB3ACE"/>
    <w:rsid w:val="3FEEF615"/>
    <w:rsid w:val="3FF757F0"/>
    <w:rsid w:val="408B6047"/>
    <w:rsid w:val="40C477AB"/>
    <w:rsid w:val="41910DDC"/>
    <w:rsid w:val="419A2456"/>
    <w:rsid w:val="42A7661D"/>
    <w:rsid w:val="432B58BF"/>
    <w:rsid w:val="444E1647"/>
    <w:rsid w:val="447D65EE"/>
    <w:rsid w:val="458845A4"/>
    <w:rsid w:val="460C2BCE"/>
    <w:rsid w:val="4678706D"/>
    <w:rsid w:val="46CB1893"/>
    <w:rsid w:val="46F13959"/>
    <w:rsid w:val="475721AD"/>
    <w:rsid w:val="475A5F5D"/>
    <w:rsid w:val="47654BE5"/>
    <w:rsid w:val="4786273E"/>
    <w:rsid w:val="479E2B03"/>
    <w:rsid w:val="47CF2CE6"/>
    <w:rsid w:val="47F723EB"/>
    <w:rsid w:val="47FBD5B1"/>
    <w:rsid w:val="48117779"/>
    <w:rsid w:val="484A67E7"/>
    <w:rsid w:val="48C12AEC"/>
    <w:rsid w:val="49E97FD0"/>
    <w:rsid w:val="49ED1B20"/>
    <w:rsid w:val="49F96058"/>
    <w:rsid w:val="49FC2B2C"/>
    <w:rsid w:val="4A6FCFB8"/>
    <w:rsid w:val="4B2F9F89"/>
    <w:rsid w:val="4B3317B5"/>
    <w:rsid w:val="4B3EF960"/>
    <w:rsid w:val="4C39336A"/>
    <w:rsid w:val="4C455C43"/>
    <w:rsid w:val="4C6870EB"/>
    <w:rsid w:val="4C885B30"/>
    <w:rsid w:val="4D391321"/>
    <w:rsid w:val="4DAFF2AA"/>
    <w:rsid w:val="4DFC0584"/>
    <w:rsid w:val="4E207E07"/>
    <w:rsid w:val="4E29445F"/>
    <w:rsid w:val="4E8F31A6"/>
    <w:rsid w:val="4EF15744"/>
    <w:rsid w:val="4F405C85"/>
    <w:rsid w:val="4F7D1735"/>
    <w:rsid w:val="4FB82B64"/>
    <w:rsid w:val="4FC926E8"/>
    <w:rsid w:val="4FEB08B0"/>
    <w:rsid w:val="4FF04118"/>
    <w:rsid w:val="50100AA5"/>
    <w:rsid w:val="50267B3A"/>
    <w:rsid w:val="50310F60"/>
    <w:rsid w:val="510D569B"/>
    <w:rsid w:val="512C73D2"/>
    <w:rsid w:val="52D474F9"/>
    <w:rsid w:val="53195734"/>
    <w:rsid w:val="53703032"/>
    <w:rsid w:val="538660F0"/>
    <w:rsid w:val="53920DAC"/>
    <w:rsid w:val="5396277D"/>
    <w:rsid w:val="539B439B"/>
    <w:rsid w:val="53FF6F36"/>
    <w:rsid w:val="54322F51"/>
    <w:rsid w:val="54492049"/>
    <w:rsid w:val="549C03CB"/>
    <w:rsid w:val="55B93A1A"/>
    <w:rsid w:val="55F17558"/>
    <w:rsid w:val="55FE354F"/>
    <w:rsid w:val="561225E1"/>
    <w:rsid w:val="56C43C09"/>
    <w:rsid w:val="56DF4279"/>
    <w:rsid w:val="56FFD77E"/>
    <w:rsid w:val="572F455A"/>
    <w:rsid w:val="577EE472"/>
    <w:rsid w:val="578F4217"/>
    <w:rsid w:val="57F9D4D6"/>
    <w:rsid w:val="58445C19"/>
    <w:rsid w:val="58739097"/>
    <w:rsid w:val="58871392"/>
    <w:rsid w:val="589808CF"/>
    <w:rsid w:val="59097FF9"/>
    <w:rsid w:val="595D2F03"/>
    <w:rsid w:val="59965D30"/>
    <w:rsid w:val="59EF4869"/>
    <w:rsid w:val="59FB08DA"/>
    <w:rsid w:val="5A441596"/>
    <w:rsid w:val="5A663A32"/>
    <w:rsid w:val="5AB521E6"/>
    <w:rsid w:val="5ACE32A8"/>
    <w:rsid w:val="5AFB1B5D"/>
    <w:rsid w:val="5B42373C"/>
    <w:rsid w:val="5B4B0369"/>
    <w:rsid w:val="5B7A6F8C"/>
    <w:rsid w:val="5C052CF9"/>
    <w:rsid w:val="5C054D1C"/>
    <w:rsid w:val="5C270EC2"/>
    <w:rsid w:val="5CBA69FC"/>
    <w:rsid w:val="5D57BF18"/>
    <w:rsid w:val="5D876642"/>
    <w:rsid w:val="5E343D6A"/>
    <w:rsid w:val="5E3873B6"/>
    <w:rsid w:val="5EF55350"/>
    <w:rsid w:val="5EFEA06C"/>
    <w:rsid w:val="5F351B48"/>
    <w:rsid w:val="5F4E6765"/>
    <w:rsid w:val="5F617BE5"/>
    <w:rsid w:val="5FAB4B1E"/>
    <w:rsid w:val="5FB7255D"/>
    <w:rsid w:val="5FBF331F"/>
    <w:rsid w:val="5FFDE041"/>
    <w:rsid w:val="5FFF763F"/>
    <w:rsid w:val="6041130A"/>
    <w:rsid w:val="60EE0200"/>
    <w:rsid w:val="612B4FB0"/>
    <w:rsid w:val="618162DA"/>
    <w:rsid w:val="61C46380"/>
    <w:rsid w:val="61E900F5"/>
    <w:rsid w:val="61FC6D54"/>
    <w:rsid w:val="623B7475"/>
    <w:rsid w:val="625C563D"/>
    <w:rsid w:val="626894D4"/>
    <w:rsid w:val="627831CA"/>
    <w:rsid w:val="62E25B42"/>
    <w:rsid w:val="62ED5559"/>
    <w:rsid w:val="635527B8"/>
    <w:rsid w:val="638148F1"/>
    <w:rsid w:val="64684AD2"/>
    <w:rsid w:val="64A32BD6"/>
    <w:rsid w:val="64B4350F"/>
    <w:rsid w:val="64D92F75"/>
    <w:rsid w:val="65B72215"/>
    <w:rsid w:val="65D51F06"/>
    <w:rsid w:val="65DF45BB"/>
    <w:rsid w:val="65F53DDF"/>
    <w:rsid w:val="66246472"/>
    <w:rsid w:val="6669B8A5"/>
    <w:rsid w:val="666B5E4F"/>
    <w:rsid w:val="668F7D8F"/>
    <w:rsid w:val="66DF4313"/>
    <w:rsid w:val="66E31E89"/>
    <w:rsid w:val="66F77A43"/>
    <w:rsid w:val="67407898"/>
    <w:rsid w:val="677FDDB5"/>
    <w:rsid w:val="678B5108"/>
    <w:rsid w:val="67A55390"/>
    <w:rsid w:val="67DB22D2"/>
    <w:rsid w:val="67FB11E7"/>
    <w:rsid w:val="683226DD"/>
    <w:rsid w:val="684828EC"/>
    <w:rsid w:val="68522888"/>
    <w:rsid w:val="69293B0C"/>
    <w:rsid w:val="694F3806"/>
    <w:rsid w:val="69766FE4"/>
    <w:rsid w:val="69FB1A2C"/>
    <w:rsid w:val="6A486BD3"/>
    <w:rsid w:val="6A725DDD"/>
    <w:rsid w:val="6A835E5D"/>
    <w:rsid w:val="6A8F02AB"/>
    <w:rsid w:val="6B146AB5"/>
    <w:rsid w:val="6B152506"/>
    <w:rsid w:val="6B5D2D3B"/>
    <w:rsid w:val="6BA936A1"/>
    <w:rsid w:val="6BE1237A"/>
    <w:rsid w:val="6C16462A"/>
    <w:rsid w:val="6CA43E69"/>
    <w:rsid w:val="6CDF4F57"/>
    <w:rsid w:val="6CEA62E4"/>
    <w:rsid w:val="6D140FEE"/>
    <w:rsid w:val="6D68133A"/>
    <w:rsid w:val="6D7B8A3A"/>
    <w:rsid w:val="6DBEF8DF"/>
    <w:rsid w:val="6DFE3D6C"/>
    <w:rsid w:val="6E0A7C6F"/>
    <w:rsid w:val="6E4560F0"/>
    <w:rsid w:val="6EE844E0"/>
    <w:rsid w:val="6EF7D7D2"/>
    <w:rsid w:val="6F5E0C47"/>
    <w:rsid w:val="6F60051B"/>
    <w:rsid w:val="6F7F6956"/>
    <w:rsid w:val="6F853E06"/>
    <w:rsid w:val="6F8F3A78"/>
    <w:rsid w:val="6FBF0B6F"/>
    <w:rsid w:val="6FDD57D7"/>
    <w:rsid w:val="6FEFBC0B"/>
    <w:rsid w:val="6FF52D66"/>
    <w:rsid w:val="6FFE4348"/>
    <w:rsid w:val="7073427E"/>
    <w:rsid w:val="70980188"/>
    <w:rsid w:val="70A27872"/>
    <w:rsid w:val="71771B4C"/>
    <w:rsid w:val="71793B16"/>
    <w:rsid w:val="717F6C52"/>
    <w:rsid w:val="71997D14"/>
    <w:rsid w:val="71A46EFA"/>
    <w:rsid w:val="71C034F3"/>
    <w:rsid w:val="71C805F9"/>
    <w:rsid w:val="71EF7696"/>
    <w:rsid w:val="71F96A05"/>
    <w:rsid w:val="724203AC"/>
    <w:rsid w:val="72695938"/>
    <w:rsid w:val="72C2773E"/>
    <w:rsid w:val="733187FD"/>
    <w:rsid w:val="73693428"/>
    <w:rsid w:val="7399245E"/>
    <w:rsid w:val="739B1A70"/>
    <w:rsid w:val="73EF7079"/>
    <w:rsid w:val="73F508A8"/>
    <w:rsid w:val="745B7503"/>
    <w:rsid w:val="74B9247B"/>
    <w:rsid w:val="74FF3B82"/>
    <w:rsid w:val="757A1C0A"/>
    <w:rsid w:val="757FBA7A"/>
    <w:rsid w:val="75C32A24"/>
    <w:rsid w:val="76EBE7B2"/>
    <w:rsid w:val="76FF0CD6"/>
    <w:rsid w:val="77112A42"/>
    <w:rsid w:val="772C162A"/>
    <w:rsid w:val="774E0EB7"/>
    <w:rsid w:val="77560455"/>
    <w:rsid w:val="776FA1E8"/>
    <w:rsid w:val="777A5A6A"/>
    <w:rsid w:val="778E6B30"/>
    <w:rsid w:val="77A71EEB"/>
    <w:rsid w:val="77AE1E02"/>
    <w:rsid w:val="77B6988A"/>
    <w:rsid w:val="77BC475C"/>
    <w:rsid w:val="77BF0098"/>
    <w:rsid w:val="77D94C7B"/>
    <w:rsid w:val="77DF265D"/>
    <w:rsid w:val="77FF10B2"/>
    <w:rsid w:val="77FF8B5E"/>
    <w:rsid w:val="77FFF45B"/>
    <w:rsid w:val="77FFFB7C"/>
    <w:rsid w:val="781E5E79"/>
    <w:rsid w:val="78EC144F"/>
    <w:rsid w:val="797A667D"/>
    <w:rsid w:val="797F2457"/>
    <w:rsid w:val="79CB54B8"/>
    <w:rsid w:val="79D833A4"/>
    <w:rsid w:val="7AC255FA"/>
    <w:rsid w:val="7AC37B2B"/>
    <w:rsid w:val="7AF66B4E"/>
    <w:rsid w:val="7AFD93C4"/>
    <w:rsid w:val="7B256ABC"/>
    <w:rsid w:val="7B63555D"/>
    <w:rsid w:val="7B6A00F1"/>
    <w:rsid w:val="7BA344D0"/>
    <w:rsid w:val="7BB74B7B"/>
    <w:rsid w:val="7BDF5D4C"/>
    <w:rsid w:val="7BF74809"/>
    <w:rsid w:val="7BFF89FC"/>
    <w:rsid w:val="7C882517"/>
    <w:rsid w:val="7CF77FE5"/>
    <w:rsid w:val="7D3CDF4B"/>
    <w:rsid w:val="7D647FB6"/>
    <w:rsid w:val="7D8FD2CD"/>
    <w:rsid w:val="7DD7594E"/>
    <w:rsid w:val="7DE93DD1"/>
    <w:rsid w:val="7DEB3DB5"/>
    <w:rsid w:val="7DF804B8"/>
    <w:rsid w:val="7DFB388C"/>
    <w:rsid w:val="7E0B01EB"/>
    <w:rsid w:val="7E2748F9"/>
    <w:rsid w:val="7E286024"/>
    <w:rsid w:val="7E2B6198"/>
    <w:rsid w:val="7E3D813D"/>
    <w:rsid w:val="7E772F3B"/>
    <w:rsid w:val="7E836C74"/>
    <w:rsid w:val="7EB72359"/>
    <w:rsid w:val="7EDF58DF"/>
    <w:rsid w:val="7EFAB00C"/>
    <w:rsid w:val="7F2FF1B6"/>
    <w:rsid w:val="7F3B354E"/>
    <w:rsid w:val="7F73228D"/>
    <w:rsid w:val="7F779A99"/>
    <w:rsid w:val="7F9F7819"/>
    <w:rsid w:val="7FAE4DC6"/>
    <w:rsid w:val="7FB6CFFB"/>
    <w:rsid w:val="7FBBEF89"/>
    <w:rsid w:val="7FD78516"/>
    <w:rsid w:val="7FD7D9AC"/>
    <w:rsid w:val="7FDE68D2"/>
    <w:rsid w:val="7FDF5AA7"/>
    <w:rsid w:val="7FE77EE3"/>
    <w:rsid w:val="7FEB00CE"/>
    <w:rsid w:val="7FF918C2"/>
    <w:rsid w:val="7FFDAE4D"/>
    <w:rsid w:val="7FFEB326"/>
    <w:rsid w:val="7FFF147A"/>
    <w:rsid w:val="7FFF758C"/>
    <w:rsid w:val="7FFF8A50"/>
    <w:rsid w:val="86FAF323"/>
    <w:rsid w:val="87E687A8"/>
    <w:rsid w:val="8FEF93F7"/>
    <w:rsid w:val="8FFF76E4"/>
    <w:rsid w:val="977FF928"/>
    <w:rsid w:val="9BB90531"/>
    <w:rsid w:val="9D37D4B8"/>
    <w:rsid w:val="9DF615C3"/>
    <w:rsid w:val="9FBB4DD1"/>
    <w:rsid w:val="A37FDEEB"/>
    <w:rsid w:val="A7E744E5"/>
    <w:rsid w:val="ABBF1E04"/>
    <w:rsid w:val="AD5E07B9"/>
    <w:rsid w:val="ADFAD5A9"/>
    <w:rsid w:val="AFFF831F"/>
    <w:rsid w:val="B5FFB55E"/>
    <w:rsid w:val="B7662372"/>
    <w:rsid w:val="B7B345C0"/>
    <w:rsid w:val="B9FFC21E"/>
    <w:rsid w:val="BAE70F3D"/>
    <w:rsid w:val="BC7DE52E"/>
    <w:rsid w:val="BD7FD0C1"/>
    <w:rsid w:val="BDC6D6FE"/>
    <w:rsid w:val="BDE7D79F"/>
    <w:rsid w:val="BE7DC8B7"/>
    <w:rsid w:val="BE99FBD0"/>
    <w:rsid w:val="BECFA36F"/>
    <w:rsid w:val="BEDEFCD5"/>
    <w:rsid w:val="BF3F9AE6"/>
    <w:rsid w:val="BF67AFA6"/>
    <w:rsid w:val="BF6FEC9E"/>
    <w:rsid w:val="BF7AAE4A"/>
    <w:rsid w:val="BF7F5621"/>
    <w:rsid w:val="BF7F71A6"/>
    <w:rsid w:val="BF9D9ECE"/>
    <w:rsid w:val="BFAEFA36"/>
    <w:rsid w:val="BFB229CD"/>
    <w:rsid w:val="BFFB72E8"/>
    <w:rsid w:val="CEEE6FBE"/>
    <w:rsid w:val="CF97258E"/>
    <w:rsid w:val="CFD9695D"/>
    <w:rsid w:val="CFDF3BA2"/>
    <w:rsid w:val="CFFC8116"/>
    <w:rsid w:val="D6984FC2"/>
    <w:rsid w:val="D6F7BE58"/>
    <w:rsid w:val="D6F7E30B"/>
    <w:rsid w:val="D7A1E3E5"/>
    <w:rsid w:val="D7DF2928"/>
    <w:rsid w:val="D8DFB642"/>
    <w:rsid w:val="DBAD2453"/>
    <w:rsid w:val="DBDFAB89"/>
    <w:rsid w:val="DCF75CE6"/>
    <w:rsid w:val="DDF7168D"/>
    <w:rsid w:val="DDFFF1A6"/>
    <w:rsid w:val="DF4F9706"/>
    <w:rsid w:val="DF7B174E"/>
    <w:rsid w:val="DFCFB91B"/>
    <w:rsid w:val="DFDD7E91"/>
    <w:rsid w:val="DFEB2EC7"/>
    <w:rsid w:val="DFF7A66E"/>
    <w:rsid w:val="E0FF8F41"/>
    <w:rsid w:val="E5B67CBB"/>
    <w:rsid w:val="E79A54E0"/>
    <w:rsid w:val="E7AFB5A2"/>
    <w:rsid w:val="E7C6734F"/>
    <w:rsid w:val="E7FF4060"/>
    <w:rsid w:val="EBAE53D1"/>
    <w:rsid w:val="EBF88F58"/>
    <w:rsid w:val="ECFEDA1D"/>
    <w:rsid w:val="ED77AB08"/>
    <w:rsid w:val="ED9EA237"/>
    <w:rsid w:val="EDDF2DEF"/>
    <w:rsid w:val="EDFC2920"/>
    <w:rsid w:val="EDFFD941"/>
    <w:rsid w:val="EE9FF7E6"/>
    <w:rsid w:val="EEEC1E95"/>
    <w:rsid w:val="EF3F36FA"/>
    <w:rsid w:val="EF6BD8A7"/>
    <w:rsid w:val="EF75BB58"/>
    <w:rsid w:val="EF77E438"/>
    <w:rsid w:val="EFC3AB25"/>
    <w:rsid w:val="EFD58E68"/>
    <w:rsid w:val="EFFD3E9E"/>
    <w:rsid w:val="F2E7BA07"/>
    <w:rsid w:val="F2FE2E28"/>
    <w:rsid w:val="F3FD8417"/>
    <w:rsid w:val="F3FE7F57"/>
    <w:rsid w:val="F47F3B51"/>
    <w:rsid w:val="F5FFF87A"/>
    <w:rsid w:val="F6AFAEB0"/>
    <w:rsid w:val="F6BFFCBF"/>
    <w:rsid w:val="F71F9D2B"/>
    <w:rsid w:val="F73DFBE2"/>
    <w:rsid w:val="F76EA79E"/>
    <w:rsid w:val="F7ADC349"/>
    <w:rsid w:val="F7BFA810"/>
    <w:rsid w:val="F7BFF419"/>
    <w:rsid w:val="F7F2B254"/>
    <w:rsid w:val="F8F5180A"/>
    <w:rsid w:val="FA7E807A"/>
    <w:rsid w:val="FB0A1DAF"/>
    <w:rsid w:val="FB3AF933"/>
    <w:rsid w:val="FB4BA498"/>
    <w:rsid w:val="FB7C4B18"/>
    <w:rsid w:val="FB9F76B4"/>
    <w:rsid w:val="FBAECA79"/>
    <w:rsid w:val="FBF9EF5D"/>
    <w:rsid w:val="FBFFBC0E"/>
    <w:rsid w:val="FD377B30"/>
    <w:rsid w:val="FD7D8399"/>
    <w:rsid w:val="FDBF8AF2"/>
    <w:rsid w:val="FDC6F8EF"/>
    <w:rsid w:val="FDDBD232"/>
    <w:rsid w:val="FDDDCEB8"/>
    <w:rsid w:val="FDDFCD5C"/>
    <w:rsid w:val="FDDFE6BB"/>
    <w:rsid w:val="FDFD2D3C"/>
    <w:rsid w:val="FEAFC5CD"/>
    <w:rsid w:val="FEFB3D48"/>
    <w:rsid w:val="FF0ED5EB"/>
    <w:rsid w:val="FF1E36F8"/>
    <w:rsid w:val="FF3D5F49"/>
    <w:rsid w:val="FF5E41F2"/>
    <w:rsid w:val="FF7F9858"/>
    <w:rsid w:val="FF974F5B"/>
    <w:rsid w:val="FF9FC476"/>
    <w:rsid w:val="FFCFFC0D"/>
    <w:rsid w:val="FFEFD3E0"/>
    <w:rsid w:val="FFFE9614"/>
    <w:rsid w:val="FFFF9C30"/>
    <w:rsid w:val="FFFFD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40" w:beforeLines="0" w:beforeAutospacing="0" w:after="120" w:afterLines="0" w:afterAutospacing="0" w:line="600" w:lineRule="exact"/>
      <w:outlineLvl w:val="1"/>
    </w:pPr>
    <w:rPr>
      <w:rFonts w:ascii="Arial" w:hAnsi="Arial" w:eastAsia="楷体" w:cs="Times New Roman"/>
      <w:b/>
    </w:rPr>
  </w:style>
  <w:style w:type="paragraph" w:styleId="3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 w:val="0"/>
      <w:jc w:val="left"/>
      <w:outlineLvl w:val="3"/>
    </w:pPr>
    <w:rPr>
      <w:rFonts w:ascii="Arial" w:hAnsi="Arial" w:eastAsia="宋体" w:cs="Times New Roman"/>
      <w:b/>
      <w:sz w:val="32"/>
      <w:lang w:bidi="ar-SA"/>
    </w:rPr>
  </w:style>
  <w:style w:type="paragraph" w:styleId="5">
    <w:name w:val="heading 5"/>
    <w:basedOn w:val="1"/>
    <w:next w:val="1"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7"/>
    <w:qFormat/>
    <w:uiPriority w:val="99"/>
    <w:pPr>
      <w:ind w:firstLine="420" w:firstLineChars="200"/>
    </w:pPr>
    <w:rPr>
      <w:rFonts w:eastAsia="仿宋"/>
      <w:sz w:val="32"/>
    </w:rPr>
  </w:style>
  <w:style w:type="paragraph" w:styleId="7">
    <w:name w:val="Body Text Indent"/>
    <w:basedOn w:val="1"/>
    <w:next w:val="6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8">
    <w:name w:val="toa heading"/>
    <w:next w:val="1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Arial" w:hAnsi="Arial" w:eastAsia="方正仿宋_GBK" w:cs="Times New Roman"/>
      <w:kern w:val="2"/>
      <w:sz w:val="24"/>
      <w:lang w:val="en-US" w:eastAsia="zh-CN" w:bidi="ar-SA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2">
    <w:name w:val="Normal (Web)"/>
    <w:basedOn w:val="1"/>
    <w:qFormat/>
    <w:uiPriority w:val="0"/>
    <w:pPr>
      <w:ind w:firstLine="200" w:firstLineChars="200"/>
    </w:pPr>
    <w:rPr>
      <w:rFonts w:eastAsia="仿宋_GB2312"/>
      <w:sz w:val="24"/>
    </w:rPr>
  </w:style>
  <w:style w:type="paragraph" w:styleId="13">
    <w:name w:val="Body Text First Indent 2"/>
    <w:basedOn w:val="7"/>
    <w:next w:val="1"/>
    <w:unhideWhenUsed/>
    <w:qFormat/>
    <w:uiPriority w:val="99"/>
    <w:pPr>
      <w:ind w:firstLine="420"/>
    </w:p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标题 3 字符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1">
    <w:name w:val="NormalIndent"/>
    <w:basedOn w:val="1"/>
    <w:next w:val="1"/>
    <w:qFormat/>
    <w:uiPriority w:val="0"/>
    <w:pPr>
      <w:ind w:firstLine="420"/>
    </w:pPr>
  </w:style>
  <w:style w:type="paragraph" w:customStyle="1" w:styleId="2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3">
    <w:name w:val="leaidx"/>
    <w:qFormat/>
    <w:uiPriority w:val="0"/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5">
    <w:name w:val="List Paragraph"/>
    <w:basedOn w:val="1"/>
    <w:qFormat/>
    <w:uiPriority w:val="0"/>
    <w:pPr>
      <w:ind w:firstLine="200" w:firstLineChars="200"/>
    </w:pPr>
  </w:style>
  <w:style w:type="paragraph" w:customStyle="1" w:styleId="26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28">
    <w:name w:val="首行缩进"/>
    <w:basedOn w:val="1"/>
    <w:qFormat/>
    <w:uiPriority w:val="0"/>
  </w:style>
  <w:style w:type="paragraph" w:customStyle="1" w:styleId="29">
    <w:name w:val="表格文字"/>
    <w:basedOn w:val="1"/>
    <w:qFormat/>
    <w:uiPriority w:val="99"/>
    <w:pPr>
      <w:spacing w:line="300" w:lineRule="auto"/>
    </w:pPr>
    <w:rPr>
      <w:spacing w:val="10"/>
    </w:rPr>
  </w:style>
  <w:style w:type="paragraph" w:customStyle="1" w:styleId="30">
    <w:name w:val="_Style 28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2759</Words>
  <Characters>3044</Characters>
  <Lines>31</Lines>
  <Paragraphs>8</Paragraphs>
  <TotalTime>0</TotalTime>
  <ScaleCrop>false</ScaleCrop>
  <LinksUpToDate>false</LinksUpToDate>
  <CharactersWithSpaces>3091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2025-05-13T17:02:00Z</dcterms:created>
  <dc:creator>hnwyb169</dc:creator>
  <cp:lastModifiedBy>jyt</cp:lastModifiedBy>
  <cp:lastPrinted>2023-11-24T08:27:00Z</cp:lastPrinted>
  <dcterms:modified xsi:type="dcterms:W3CDTF">2025-06-03T16:36:27Z</dcterms:modified>
  <dc:title>中共海南省委教育工委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6E9E2C37FEA540B38846D21D5EF1FC3C_13</vt:lpwstr>
  </property>
  <property fmtid="{D5CDD505-2E9C-101B-9397-08002B2CF9AE}" pid="4" name="KSOTemplateDocerSaveRecord">
    <vt:lpwstr>eyJoZGlkIjoiOTYyZTFiMGIxYzRkMjM3MTQ1MThiYTA1YzhhZjRiNGUiLCJ1c2VySWQiOiI2OTc5MDc3NzIifQ==</vt:lpwstr>
  </property>
</Properties>
</file>